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FF38D" w14:textId="77777777" w:rsidR="00814160" w:rsidRDefault="00814160">
      <w:pPr>
        <w:jc w:val="center"/>
        <w:rPr>
          <w:b/>
          <w:sz w:val="28"/>
        </w:rPr>
      </w:pPr>
      <w:r>
        <w:rPr>
          <w:b/>
          <w:sz w:val="28"/>
        </w:rPr>
        <w:t>Jászárokszállás Város Önkormányzata Képviselő-testületének</w:t>
      </w:r>
    </w:p>
    <w:p w14:paraId="1C3F4C2E" w14:textId="77777777" w:rsidR="00814160" w:rsidRDefault="00814160">
      <w:pPr>
        <w:jc w:val="center"/>
        <w:rPr>
          <w:b/>
          <w:sz w:val="28"/>
        </w:rPr>
      </w:pPr>
      <w:r>
        <w:rPr>
          <w:b/>
          <w:sz w:val="28"/>
        </w:rPr>
        <w:t>2/1991. (IV.15.) rendelete</w:t>
      </w:r>
    </w:p>
    <w:p w14:paraId="435A4007" w14:textId="77777777" w:rsidR="00814160" w:rsidRDefault="00814160">
      <w:pPr>
        <w:jc w:val="center"/>
        <w:rPr>
          <w:b/>
          <w:sz w:val="28"/>
        </w:rPr>
      </w:pPr>
      <w:r>
        <w:rPr>
          <w:b/>
          <w:sz w:val="28"/>
        </w:rPr>
        <w:t>Jászárokszállás címerének és zászlójának</w:t>
      </w:r>
    </w:p>
    <w:p w14:paraId="785712AC" w14:textId="77777777" w:rsidR="00814160" w:rsidRDefault="00814160">
      <w:pPr>
        <w:jc w:val="center"/>
        <w:rPr>
          <w:b/>
          <w:sz w:val="28"/>
        </w:rPr>
      </w:pPr>
      <w:r>
        <w:rPr>
          <w:b/>
          <w:sz w:val="28"/>
        </w:rPr>
        <w:t>létesítéséről és használata rendjéről</w:t>
      </w:r>
    </w:p>
    <w:p w14:paraId="3F745149" w14:textId="77777777" w:rsidR="00814160" w:rsidRDefault="00814160">
      <w:pPr>
        <w:jc w:val="center"/>
        <w:rPr>
          <w:b/>
          <w:sz w:val="28"/>
        </w:rPr>
      </w:pPr>
    </w:p>
    <w:p w14:paraId="6C5F40A6" w14:textId="77777777" w:rsidR="00814160" w:rsidRDefault="00814160">
      <w:pPr>
        <w:jc w:val="center"/>
      </w:pPr>
    </w:p>
    <w:p w14:paraId="1D40060F" w14:textId="77777777" w:rsidR="00814160" w:rsidRDefault="00814160">
      <w:pPr>
        <w:suppressAutoHyphens/>
        <w:jc w:val="both"/>
      </w:pPr>
      <w:r>
        <w:t>Jászárokszállás Város Képviselő-testülete a hagyományok ápolása, a településtörténeti emlékek, a lakosság összetartozása, szimbólumának kifejezésre juttatása érdekében címert és zászlót létesít, amelyekről az alábbi önkormányzati rendeletet alkotja:</w:t>
      </w:r>
    </w:p>
    <w:p w14:paraId="3C353AB3" w14:textId="77777777" w:rsidR="00814160" w:rsidRDefault="00814160">
      <w:pPr>
        <w:suppressAutoHyphens/>
        <w:jc w:val="both"/>
        <w:rPr>
          <w:b/>
        </w:rPr>
      </w:pPr>
    </w:p>
    <w:p w14:paraId="6119C948" w14:textId="77777777" w:rsidR="00814160" w:rsidRDefault="0081416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354BAA58" w14:textId="77777777" w:rsidR="00814160" w:rsidRDefault="00814160">
      <w:pPr>
        <w:suppressAutoHyphens/>
        <w:jc w:val="center"/>
        <w:rPr>
          <w:b/>
        </w:rPr>
      </w:pPr>
    </w:p>
    <w:p w14:paraId="32D2CDFB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A címer leírása</w:t>
      </w:r>
    </w:p>
    <w:p w14:paraId="5C34F21F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1.§</w:t>
      </w:r>
    </w:p>
    <w:p w14:paraId="7639643A" w14:textId="77777777" w:rsidR="00814160" w:rsidRDefault="00814160">
      <w:pPr>
        <w:suppressAutoHyphens/>
        <w:jc w:val="both"/>
      </w:pPr>
    </w:p>
    <w:p w14:paraId="12C70487" w14:textId="77777777" w:rsidR="00814160" w:rsidRDefault="00814160">
      <w:pPr>
        <w:suppressAutoHyphens/>
        <w:jc w:val="both"/>
      </w:pPr>
      <w:r>
        <w:t>Zöld mezőben álló, magyarruhás, kucsmás férfi, aki jobb kezében kürtöt, bal kezében három nyílvesszőt tart. A cirádákkal övezett halványkék címerpajzs felső részén acélsisak, tetején kettőskereszt, jobb oldalán félig kibontott kék - fehér színű zászló, bal oldalán görbe kard, a cirádák körül árokszállási szabad jászok felirat van.</w:t>
      </w:r>
    </w:p>
    <w:p w14:paraId="78056177" w14:textId="77777777" w:rsidR="00814160" w:rsidRDefault="00814160">
      <w:pPr>
        <w:suppressAutoHyphens/>
        <w:jc w:val="both"/>
      </w:pPr>
    </w:p>
    <w:p w14:paraId="01791BCE" w14:textId="77777777" w:rsidR="00814160" w:rsidRDefault="00814160">
      <w:pPr>
        <w:suppressAutoHyphens/>
        <w:jc w:val="both"/>
      </w:pPr>
    </w:p>
    <w:p w14:paraId="1E2C4DD5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A címer használatának köre</w:t>
      </w:r>
    </w:p>
    <w:p w14:paraId="24B2AD5D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2.§</w:t>
      </w:r>
    </w:p>
    <w:p w14:paraId="75B1849D" w14:textId="77777777" w:rsidR="00814160" w:rsidRDefault="00814160">
      <w:pPr>
        <w:suppressAutoHyphens/>
        <w:jc w:val="both"/>
      </w:pPr>
    </w:p>
    <w:p w14:paraId="36396998" w14:textId="77777777" w:rsidR="00814160" w:rsidRDefault="00814160">
      <w:pPr>
        <w:suppressAutoHyphens/>
        <w:jc w:val="both"/>
      </w:pPr>
      <w:r>
        <w:t>(1)</w:t>
      </w:r>
      <w:r>
        <w:rPr>
          <w:rStyle w:val="Lbjegyzet-hivatkozs"/>
        </w:rPr>
        <w:footnoteReference w:id="1"/>
      </w:r>
      <w:r>
        <w:t xml:space="preserve"> A címerre kizárólag díszítő és utaló jelképként használható. A címer díszítő és utaló jelképként külön engedély nélkül a következő események során és helyeken alkalmazható:</w:t>
      </w:r>
    </w:p>
    <w:p w14:paraId="5394B353" w14:textId="77777777" w:rsidR="00814160" w:rsidRDefault="00814160">
      <w:pPr>
        <w:pStyle w:val="Cmsor2"/>
        <w:numPr>
          <w:ilvl w:val="1"/>
          <w:numId w:val="2"/>
        </w:numPr>
        <w:suppressAutoHyphens/>
        <w:spacing w:before="0" w:after="0"/>
        <w:jc w:val="both"/>
      </w:pPr>
      <w:r>
        <w:t>A Városházán díszítő domborműként,</w:t>
      </w:r>
    </w:p>
    <w:p w14:paraId="0AB05F75" w14:textId="77777777" w:rsidR="00814160" w:rsidRDefault="00814160">
      <w:pPr>
        <w:pStyle w:val="Cmsor2"/>
        <w:numPr>
          <w:ilvl w:val="1"/>
          <w:numId w:val="2"/>
        </w:numPr>
        <w:suppressAutoHyphens/>
        <w:spacing w:before="0" w:after="0"/>
        <w:jc w:val="both"/>
      </w:pPr>
      <w:r>
        <w:t>A Képviselő-testület tanácskozó termeiben, a tisztségviselők hivatali helyiségeiben,</w:t>
      </w:r>
    </w:p>
    <w:p w14:paraId="2B4AB8FD" w14:textId="77777777" w:rsidR="00814160" w:rsidRDefault="00814160">
      <w:pPr>
        <w:pStyle w:val="Cmsor2"/>
        <w:numPr>
          <w:ilvl w:val="1"/>
          <w:numId w:val="2"/>
        </w:numPr>
        <w:suppressAutoHyphens/>
        <w:spacing w:before="0" w:after="0"/>
        <w:jc w:val="both"/>
      </w:pPr>
      <w:r>
        <w:t>A Képviselő-testület és bizottságai meghívóin, felhívásain, programjain, tervein, megállapodásain és szerződésein,</w:t>
      </w:r>
    </w:p>
    <w:p w14:paraId="6CA77F33" w14:textId="77777777" w:rsidR="00814160" w:rsidRDefault="00814160">
      <w:pPr>
        <w:pStyle w:val="Cmsor2"/>
        <w:numPr>
          <w:ilvl w:val="1"/>
          <w:numId w:val="2"/>
        </w:numPr>
        <w:suppressAutoHyphens/>
        <w:spacing w:before="0" w:after="0"/>
        <w:jc w:val="both"/>
      </w:pPr>
      <w:r>
        <w:t>Az Önkormányzat által alakított és kiadott díszokleveleken, emléklapokon, kitüntető és emlékérmeken,</w:t>
      </w:r>
    </w:p>
    <w:p w14:paraId="70C7B7B1" w14:textId="77777777" w:rsidR="00814160" w:rsidRDefault="00814160">
      <w:pPr>
        <w:pStyle w:val="Cmsor2"/>
        <w:numPr>
          <w:ilvl w:val="1"/>
          <w:numId w:val="2"/>
        </w:numPr>
        <w:suppressAutoHyphens/>
        <w:spacing w:before="0" w:after="0"/>
        <w:jc w:val="both"/>
      </w:pPr>
      <w:r>
        <w:t>A település történetével, életével, fejlődésével foglalkozó kiadványokon,</w:t>
      </w:r>
    </w:p>
    <w:p w14:paraId="38DEFE5B" w14:textId="77777777" w:rsidR="00814160" w:rsidRDefault="00814160">
      <w:pPr>
        <w:pStyle w:val="Cmsor2"/>
        <w:numPr>
          <w:ilvl w:val="1"/>
          <w:numId w:val="2"/>
        </w:numPr>
        <w:suppressAutoHyphens/>
        <w:spacing w:before="0" w:after="0"/>
        <w:jc w:val="both"/>
      </w:pPr>
      <w:r>
        <w:t>Az Önkormányzat által szervezett ünnepségeken, rendezvényeken, kiállításokon, bemutatókon,</w:t>
      </w:r>
    </w:p>
    <w:p w14:paraId="5DD0C90A" w14:textId="77777777" w:rsidR="00814160" w:rsidRDefault="00814160">
      <w:pPr>
        <w:pStyle w:val="Cmsor2"/>
        <w:numPr>
          <w:ilvl w:val="1"/>
          <w:numId w:val="2"/>
        </w:numPr>
        <w:suppressAutoHyphens/>
        <w:spacing w:before="0" w:after="0"/>
        <w:jc w:val="both"/>
      </w:pPr>
      <w:r>
        <w:t>A település kiemelkedő rendezvényein, jelentősebb kulturális és sporteseményein, ezek emléklapjain, jelvényein, érmein,</w:t>
      </w:r>
    </w:p>
    <w:p w14:paraId="2DBD78A0" w14:textId="77777777" w:rsidR="00814160" w:rsidRDefault="00814160">
      <w:pPr>
        <w:suppressAutoHyphens/>
        <w:ind w:left="1134" w:hanging="425"/>
        <w:jc w:val="both"/>
      </w:pPr>
      <w:proofErr w:type="spellStart"/>
      <w:r>
        <w:t>gy</w:t>
      </w:r>
      <w:proofErr w:type="spellEnd"/>
      <w:r>
        <w:t>)</w:t>
      </w:r>
      <w:r>
        <w:rPr>
          <w:rStyle w:val="Lbjegyzet-hivatkozs"/>
        </w:rPr>
        <w:footnoteReference w:id="2"/>
      </w:r>
      <w:r>
        <w:t xml:space="preserve"> az Önkormányzat Polgármesteri Hivatala által használt fejlécen hivatalos eljárás során.</w:t>
      </w:r>
    </w:p>
    <w:p w14:paraId="58C94C7E" w14:textId="77777777" w:rsidR="00814160" w:rsidRDefault="00814160">
      <w:pPr>
        <w:suppressAutoHyphens/>
        <w:jc w:val="both"/>
      </w:pPr>
    </w:p>
    <w:p w14:paraId="3D886AB8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(2) A címer engedéllyel felhasználható szervezetek, vállalkozások és magánszemélyek által is, az alábbi esetekben és helyeken:</w:t>
      </w:r>
    </w:p>
    <w:p w14:paraId="3572F2BB" w14:textId="77777777" w:rsidR="00814160" w:rsidRDefault="00814160">
      <w:pPr>
        <w:pStyle w:val="Cmsor2"/>
        <w:numPr>
          <w:ilvl w:val="0"/>
          <w:numId w:val="3"/>
        </w:numPr>
        <w:suppressAutoHyphens/>
        <w:spacing w:before="0" w:after="0"/>
        <w:jc w:val="both"/>
      </w:pPr>
      <w:r>
        <w:t>A településen összefüggő kiállításokon, vásárokon,</w:t>
      </w:r>
    </w:p>
    <w:p w14:paraId="15D6BA44" w14:textId="77777777" w:rsidR="00814160" w:rsidRDefault="00814160">
      <w:pPr>
        <w:pStyle w:val="Cmsor2"/>
        <w:numPr>
          <w:ilvl w:val="0"/>
          <w:numId w:val="3"/>
        </w:numPr>
        <w:suppressAutoHyphens/>
        <w:spacing w:before="0" w:after="0"/>
        <w:jc w:val="both"/>
      </w:pPr>
      <w:r>
        <w:t>Jelvényeken, emlék- és ajándéktárgyakon,</w:t>
      </w:r>
    </w:p>
    <w:p w14:paraId="69B47D5F" w14:textId="77777777" w:rsidR="00814160" w:rsidRDefault="00814160">
      <w:pPr>
        <w:pStyle w:val="Cmsor2"/>
        <w:numPr>
          <w:ilvl w:val="0"/>
          <w:numId w:val="3"/>
        </w:numPr>
        <w:suppressAutoHyphens/>
        <w:spacing w:before="0" w:after="0"/>
        <w:jc w:val="both"/>
      </w:pPr>
      <w:r>
        <w:t>Cserezászlókon.</w:t>
      </w:r>
    </w:p>
    <w:p w14:paraId="4C3A87F8" w14:textId="77777777" w:rsidR="00814160" w:rsidRDefault="00814160">
      <w:pPr>
        <w:suppressAutoHyphens/>
        <w:jc w:val="both"/>
      </w:pPr>
    </w:p>
    <w:p w14:paraId="7C7F027E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 xml:space="preserve">(3) A címer díszítő és utaló jelképként huzamos időre külön engedéllyel alkalmazható az alábbi </w:t>
      </w:r>
      <w:r>
        <w:lastRenderedPageBreak/>
        <w:t>helyeken és tárgyakon: az önkormányzat intézményeiben, üzemeiben az intézmények és az üzemek történetével, életével, fejlődésével foglalkozó kiadványokon, cím- és cégtáblákon.</w:t>
      </w:r>
    </w:p>
    <w:p w14:paraId="2F8F8DF7" w14:textId="77777777" w:rsidR="00814160" w:rsidRDefault="00814160">
      <w:pPr>
        <w:suppressAutoHyphens/>
        <w:jc w:val="both"/>
      </w:pPr>
    </w:p>
    <w:p w14:paraId="31460FAD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(4) Az állami és a települési címer együttes használata esetén az állami címernek - mind méretével, mind elhelyezésével - elsőbbséget kell biztosítani.</w:t>
      </w:r>
    </w:p>
    <w:p w14:paraId="67D43C9B" w14:textId="77777777" w:rsidR="00814160" w:rsidRDefault="00814160">
      <w:pPr>
        <w:suppressAutoHyphens/>
        <w:jc w:val="both"/>
      </w:pPr>
    </w:p>
    <w:p w14:paraId="54260191" w14:textId="77777777" w:rsidR="00814160" w:rsidRDefault="00814160">
      <w:pPr>
        <w:suppressAutoHyphens/>
        <w:jc w:val="center"/>
      </w:pPr>
    </w:p>
    <w:p w14:paraId="5116E9CC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A címer használatának módja</w:t>
      </w:r>
    </w:p>
    <w:p w14:paraId="771413F1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3.§</w:t>
      </w:r>
    </w:p>
    <w:p w14:paraId="584E06C6" w14:textId="77777777" w:rsidR="00814160" w:rsidRDefault="00814160">
      <w:pPr>
        <w:suppressAutoHyphens/>
        <w:jc w:val="both"/>
        <w:rPr>
          <w:b/>
        </w:rPr>
      </w:pPr>
    </w:p>
    <w:p w14:paraId="4466CE71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(1) A címert kizárólag hiteles alakban - az ábrázolás hűségének, méretarányának, színeinek megtartása mellett - szabad használni.</w:t>
      </w:r>
    </w:p>
    <w:p w14:paraId="370AB033" w14:textId="77777777" w:rsidR="00814160" w:rsidRDefault="00814160">
      <w:pPr>
        <w:suppressAutoHyphens/>
      </w:pPr>
    </w:p>
    <w:p w14:paraId="301664A1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(2) Kivételes esetben megengedhető, hogy a címer a tárgy anyagának természetes színében /fém, bőr, fa/ készüljön.</w:t>
      </w:r>
    </w:p>
    <w:p w14:paraId="661F2EA1" w14:textId="77777777" w:rsidR="00814160" w:rsidRDefault="00814160">
      <w:pPr>
        <w:suppressAutoHyphens/>
      </w:pPr>
    </w:p>
    <w:p w14:paraId="554CD4E4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(3) Nyomdai úton való előállítása esetén /pl. levélpapíron, meghívón stb./ a címer fekete-fehér színben is alkalmazható.</w:t>
      </w:r>
    </w:p>
    <w:p w14:paraId="7F901913" w14:textId="77777777" w:rsidR="00814160" w:rsidRDefault="00814160">
      <w:pPr>
        <w:suppressAutoHyphens/>
      </w:pPr>
    </w:p>
    <w:p w14:paraId="561EDD78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(4) A címert csak olyan mértékig szabad kicsinyíteni, hogy az ne sértse a hiteles ábrázolást.</w:t>
      </w:r>
    </w:p>
    <w:p w14:paraId="79233043" w14:textId="77777777" w:rsidR="00814160" w:rsidRDefault="00814160">
      <w:pPr>
        <w:suppressAutoHyphens/>
        <w:jc w:val="both"/>
      </w:pPr>
    </w:p>
    <w:p w14:paraId="55FF7B37" w14:textId="77777777" w:rsidR="00814160" w:rsidRDefault="00814160">
      <w:pPr>
        <w:suppressAutoHyphens/>
        <w:jc w:val="both"/>
      </w:pPr>
    </w:p>
    <w:p w14:paraId="4526D701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A címer előállításának, felhasználásának, forgalomba hozatalának</w:t>
      </w:r>
    </w:p>
    <w:p w14:paraId="7E131C06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engedélyezése</w:t>
      </w:r>
    </w:p>
    <w:p w14:paraId="3E270A24" w14:textId="77777777" w:rsidR="00814160" w:rsidRDefault="00814160">
      <w:pPr>
        <w:suppressAutoHyphens/>
        <w:jc w:val="center"/>
        <w:rPr>
          <w:b/>
        </w:rPr>
      </w:pPr>
    </w:p>
    <w:p w14:paraId="7ABCD992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4.§</w:t>
      </w:r>
    </w:p>
    <w:p w14:paraId="39F3B5B8" w14:textId="77777777" w:rsidR="00814160" w:rsidRDefault="00814160">
      <w:pPr>
        <w:suppressAutoHyphens/>
        <w:jc w:val="center"/>
        <w:rPr>
          <w:b/>
        </w:rPr>
      </w:pPr>
    </w:p>
    <w:p w14:paraId="558F1B19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(1) A címernek a 2.§ (1) bekezdésében meghatározott célra történő előállítása, felhasználása és forgalomba hozatala külön engedély nélkül történhet.</w:t>
      </w:r>
    </w:p>
    <w:p w14:paraId="6E0F8451" w14:textId="77777777" w:rsidR="00814160" w:rsidRDefault="00814160">
      <w:pPr>
        <w:suppressAutoHyphens/>
      </w:pPr>
    </w:p>
    <w:p w14:paraId="64540964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(2) A címernek a jelen önkormányzati rendelet 2.§ (2) és (3) bekezdéseiben felsorolt esetekben történő felhasználását, illetőleg forgalomba hozatal céljából való előállítást csak engedéllyel lehet végezni.</w:t>
      </w:r>
    </w:p>
    <w:p w14:paraId="06F925D0" w14:textId="77777777" w:rsidR="00814160" w:rsidRDefault="00814160">
      <w:pPr>
        <w:suppressAutoHyphens/>
      </w:pPr>
    </w:p>
    <w:p w14:paraId="1F2C3FEE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(3) A címer használatának előállítására vonatkozó engedélyben - indokolt esetben a jelen önkormányzati rendeletben foglaltakon túl - külön előírások is alkalmazhatók, elsősorban a felhasználásra vonatkozóan.</w:t>
      </w:r>
    </w:p>
    <w:p w14:paraId="7F9D5D1B" w14:textId="77777777" w:rsidR="00814160" w:rsidRDefault="00814160">
      <w:pPr>
        <w:suppressAutoHyphens/>
      </w:pPr>
    </w:p>
    <w:p w14:paraId="5309D83B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5.§</w:t>
      </w:r>
    </w:p>
    <w:p w14:paraId="3BB9405A" w14:textId="77777777" w:rsidR="00814160" w:rsidRDefault="00814160">
      <w:pPr>
        <w:suppressAutoHyphens/>
        <w:jc w:val="both"/>
        <w:rPr>
          <w:b/>
        </w:rPr>
      </w:pPr>
    </w:p>
    <w:p w14:paraId="4CE68C45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(1) A külön engedély érvényessége - a 4.§-ban meghatározott - határozott időpontig vagy visszavonásig szólhat. Erről a kiadott engedélyben kell rendelkezni.</w:t>
      </w:r>
    </w:p>
    <w:p w14:paraId="43A00929" w14:textId="77777777" w:rsidR="00814160" w:rsidRDefault="00814160">
      <w:pPr>
        <w:suppressAutoHyphens/>
      </w:pPr>
    </w:p>
    <w:p w14:paraId="6D8C386B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(2) A címer huzamosabb időn át történő használatára vonatkozó engedély kiadásának a feltétele, hogy az érdekelt szervek kiadványai elsősorban ne kereskedelmi célt szolgáljanak. A címer védjegy nélkül nem használható.</w:t>
      </w:r>
    </w:p>
    <w:p w14:paraId="375D487F" w14:textId="77777777" w:rsidR="00814160" w:rsidRDefault="00814160">
      <w:pPr>
        <w:suppressAutoHyphens/>
        <w:jc w:val="center"/>
        <w:rPr>
          <w:b/>
        </w:rPr>
      </w:pPr>
    </w:p>
    <w:p w14:paraId="10B31212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6.§</w:t>
      </w:r>
      <w:r>
        <w:rPr>
          <w:rStyle w:val="Lbjegyzet-hivatkozs"/>
          <w:b/>
        </w:rPr>
        <w:footnoteReference w:id="3"/>
      </w:r>
    </w:p>
    <w:p w14:paraId="40C8FF86" w14:textId="77777777" w:rsidR="00814160" w:rsidRDefault="00814160">
      <w:pPr>
        <w:suppressAutoHyphens/>
        <w:jc w:val="both"/>
        <w:rPr>
          <w:b/>
        </w:rPr>
      </w:pPr>
    </w:p>
    <w:p w14:paraId="79FFA05A" w14:textId="77777777" w:rsidR="00814160" w:rsidRDefault="00814160">
      <w:pPr>
        <w:suppressAutoHyphens/>
        <w:jc w:val="both"/>
        <w:rPr>
          <w:b/>
        </w:rPr>
      </w:pPr>
    </w:p>
    <w:p w14:paraId="5EB79361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7.§</w:t>
      </w:r>
    </w:p>
    <w:p w14:paraId="439DE5A7" w14:textId="77777777" w:rsidR="00814160" w:rsidRDefault="00814160">
      <w:pPr>
        <w:suppressAutoHyphens/>
        <w:jc w:val="both"/>
        <w:rPr>
          <w:b/>
        </w:rPr>
      </w:pPr>
    </w:p>
    <w:p w14:paraId="1B800359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(1)</w:t>
      </w:r>
      <w:r>
        <w:rPr>
          <w:rStyle w:val="Lbjegyzet-hivatkozs"/>
        </w:rPr>
        <w:footnoteReference w:id="4"/>
      </w:r>
      <w:r>
        <w:t xml:space="preserve"> A címer használatának engedélyezése iránti kérelmet Jászárokszállás Város Polgármesteréhez kell benyújtani. Fellebbezést Jászárokszállás Város Képviselő-testületéhez címezve lehet előterjeszteni.</w:t>
      </w:r>
    </w:p>
    <w:p w14:paraId="190D3258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</w:p>
    <w:p w14:paraId="2A51189C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(2) A kérelemnek tartalmaznia kell:</w:t>
      </w:r>
    </w:p>
    <w:p w14:paraId="0429ECD2" w14:textId="77777777" w:rsidR="00814160" w:rsidRDefault="00814160">
      <w:pPr>
        <w:suppressAutoHyphens/>
        <w:ind w:left="709"/>
        <w:jc w:val="both"/>
      </w:pPr>
      <w:r>
        <w:t>- a kérelmező szerv, személy nevét és címét,</w:t>
      </w:r>
    </w:p>
    <w:p w14:paraId="576EE717" w14:textId="77777777" w:rsidR="00814160" w:rsidRDefault="00814160">
      <w:pPr>
        <w:suppressAutoHyphens/>
        <w:ind w:left="709"/>
        <w:jc w:val="both"/>
      </w:pPr>
      <w:r>
        <w:t>- a címer előállításának, felhasználásának célját, módját,</w:t>
      </w:r>
    </w:p>
    <w:p w14:paraId="54A43D0A" w14:textId="77777777" w:rsidR="00814160" w:rsidRDefault="00814160">
      <w:pPr>
        <w:suppressAutoHyphens/>
        <w:ind w:left="709"/>
        <w:jc w:val="both"/>
      </w:pPr>
      <w:r>
        <w:t>- előállítás esetén a készítendő mennyiséget,</w:t>
      </w:r>
    </w:p>
    <w:p w14:paraId="3BC680C0" w14:textId="77777777" w:rsidR="00814160" w:rsidRDefault="00814160">
      <w:pPr>
        <w:suppressAutoHyphens/>
        <w:ind w:left="709"/>
        <w:jc w:val="both"/>
      </w:pPr>
      <w:r>
        <w:t>- a forgalomba hozatal módját,</w:t>
      </w:r>
    </w:p>
    <w:p w14:paraId="4946109A" w14:textId="77777777" w:rsidR="00814160" w:rsidRDefault="00814160">
      <w:pPr>
        <w:suppressAutoHyphens/>
        <w:ind w:left="709"/>
        <w:jc w:val="both"/>
      </w:pPr>
      <w:r>
        <w:t>- szükséges forgalmazás esetén a javasolt egységárat és a várható bevételt,</w:t>
      </w:r>
    </w:p>
    <w:p w14:paraId="1FF7CF65" w14:textId="77777777" w:rsidR="00814160" w:rsidRDefault="00814160">
      <w:pPr>
        <w:suppressAutoHyphens/>
        <w:ind w:left="709"/>
        <w:jc w:val="both"/>
      </w:pPr>
      <w:r>
        <w:t>- a címer használatának időtartamát,</w:t>
      </w:r>
    </w:p>
    <w:p w14:paraId="00DC1B4E" w14:textId="77777777" w:rsidR="00814160" w:rsidRDefault="00814160">
      <w:pPr>
        <w:suppressAutoHyphens/>
        <w:ind w:left="709"/>
        <w:jc w:val="both"/>
      </w:pPr>
      <w:r>
        <w:t>- a címerrel díszített tárgy mintapéldányát /fényképét, rajzát/.</w:t>
      </w:r>
    </w:p>
    <w:p w14:paraId="17102900" w14:textId="77777777" w:rsidR="00814160" w:rsidRDefault="00814160">
      <w:pPr>
        <w:suppressAutoHyphens/>
        <w:jc w:val="both"/>
        <w:rPr>
          <w:b/>
        </w:rPr>
      </w:pPr>
    </w:p>
    <w:p w14:paraId="6201982D" w14:textId="77777777" w:rsidR="00814160" w:rsidRDefault="00814160">
      <w:pPr>
        <w:suppressAutoHyphens/>
        <w:jc w:val="both"/>
        <w:rPr>
          <w:b/>
        </w:rPr>
      </w:pPr>
    </w:p>
    <w:p w14:paraId="7237DE02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8.§</w:t>
      </w:r>
    </w:p>
    <w:p w14:paraId="644CEB36" w14:textId="77777777" w:rsidR="00814160" w:rsidRDefault="00814160">
      <w:pPr>
        <w:suppressAutoHyphens/>
        <w:jc w:val="center"/>
      </w:pPr>
    </w:p>
    <w:p w14:paraId="75E85373" w14:textId="77777777" w:rsidR="00814160" w:rsidRDefault="00814160">
      <w:pPr>
        <w:pStyle w:val="Cmsor5"/>
        <w:numPr>
          <w:ilvl w:val="0"/>
          <w:numId w:val="0"/>
        </w:numPr>
        <w:suppressAutoHyphens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A címerének előállítására, felhasználására, illetőleg forgalomba hozatalára vonatkozó engedélynek tartalmaznia kell:</w:t>
      </w:r>
    </w:p>
    <w:p w14:paraId="6CD66500" w14:textId="77777777" w:rsidR="00814160" w:rsidRDefault="00814160">
      <w:pPr>
        <w:suppressAutoHyphens/>
        <w:ind w:left="709"/>
        <w:jc w:val="both"/>
      </w:pPr>
      <w:r>
        <w:t>- az engedélyes megnevezését, címét,</w:t>
      </w:r>
    </w:p>
    <w:p w14:paraId="77EDA583" w14:textId="77777777" w:rsidR="00814160" w:rsidRDefault="00814160">
      <w:pPr>
        <w:suppressAutoHyphens/>
        <w:ind w:left="709"/>
        <w:jc w:val="both"/>
      </w:pPr>
      <w:r>
        <w:t>- az engedélyezett felhasználás céljának megjelölését,</w:t>
      </w:r>
    </w:p>
    <w:p w14:paraId="72F37DCF" w14:textId="77777777" w:rsidR="00814160" w:rsidRDefault="00814160">
      <w:pPr>
        <w:suppressAutoHyphens/>
        <w:ind w:left="709"/>
        <w:jc w:val="both"/>
      </w:pPr>
      <w:r>
        <w:t>- a felhasználás idejét, illetőleg az engedély érvényességének az időtartamát,</w:t>
      </w:r>
    </w:p>
    <w:p w14:paraId="022E6BB5" w14:textId="77777777" w:rsidR="00814160" w:rsidRDefault="00814160">
      <w:pPr>
        <w:suppressAutoHyphens/>
        <w:ind w:left="851" w:hanging="142"/>
        <w:jc w:val="both"/>
      </w:pPr>
      <w:r>
        <w:t>- a terjesztés, forgalomba hozatal módjára, mennyiségére vonatkozó esetleges kikötéseket,</w:t>
      </w:r>
    </w:p>
    <w:p w14:paraId="49E6BBD2" w14:textId="77777777" w:rsidR="00814160" w:rsidRDefault="00814160">
      <w:pPr>
        <w:suppressAutoHyphens/>
        <w:ind w:left="709"/>
        <w:jc w:val="both"/>
      </w:pPr>
      <w:r>
        <w:t>- a felhasználással kapcsolatos esetleges egyéb előírásokat,</w:t>
      </w:r>
    </w:p>
    <w:p w14:paraId="33C0428E" w14:textId="77777777" w:rsidR="00814160" w:rsidRDefault="00814160">
      <w:pPr>
        <w:suppressAutoHyphens/>
        <w:ind w:left="709"/>
        <w:jc w:val="both"/>
      </w:pPr>
      <w:r>
        <w:rPr>
          <w:b/>
          <w:i/>
          <w:sz w:val="20"/>
        </w:rPr>
        <w:t>-</w:t>
      </w:r>
      <w:r>
        <w:rPr>
          <w:rStyle w:val="Lbjegyzet-hivatkozs"/>
          <w:b/>
          <w:i/>
          <w:sz w:val="20"/>
        </w:rPr>
        <w:footnoteReference w:id="5"/>
      </w:r>
      <w:r>
        <w:rPr>
          <w:b/>
          <w:i/>
          <w:sz w:val="20"/>
        </w:rPr>
        <w:t xml:space="preserve"> </w:t>
      </w:r>
      <w:r>
        <w:t>tájékoztatást a jogorvoslati lehetőségről.</w:t>
      </w:r>
    </w:p>
    <w:p w14:paraId="71C61534" w14:textId="77777777" w:rsidR="00814160" w:rsidRDefault="00814160">
      <w:pPr>
        <w:suppressAutoHyphens/>
      </w:pPr>
    </w:p>
    <w:p w14:paraId="57286101" w14:textId="77777777" w:rsidR="00814160" w:rsidRDefault="00814160">
      <w:pPr>
        <w:suppressAutoHyphens/>
      </w:pPr>
      <w:r>
        <w:t>(2)</w:t>
      </w:r>
      <w:r>
        <w:rPr>
          <w:rStyle w:val="Lbjegyzet-hivatkozs"/>
        </w:rPr>
        <w:footnoteReference w:id="6"/>
      </w:r>
    </w:p>
    <w:p w14:paraId="431E399B" w14:textId="77777777" w:rsidR="00814160" w:rsidRDefault="00814160">
      <w:pPr>
        <w:suppressAutoHyphens/>
      </w:pPr>
    </w:p>
    <w:p w14:paraId="7994CBC4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 xml:space="preserve">(3) A kiadott engedélyekről, érvényességük </w:t>
      </w:r>
      <w:proofErr w:type="spellStart"/>
      <w:r>
        <w:t>határidejéről</w:t>
      </w:r>
      <w:proofErr w:type="spellEnd"/>
      <w:r>
        <w:t xml:space="preserve"> nyilvántartást kell vezetni.</w:t>
      </w:r>
    </w:p>
    <w:p w14:paraId="5C5A23F3" w14:textId="77777777" w:rsidR="00814160" w:rsidRDefault="00814160">
      <w:pPr>
        <w:suppressAutoHyphens/>
        <w:jc w:val="both"/>
        <w:rPr>
          <w:b/>
        </w:rPr>
      </w:pPr>
    </w:p>
    <w:p w14:paraId="092203F6" w14:textId="77777777" w:rsidR="00814160" w:rsidRDefault="00814160">
      <w:pPr>
        <w:suppressAutoHyphens/>
        <w:jc w:val="both"/>
        <w:rPr>
          <w:b/>
        </w:rPr>
      </w:pPr>
    </w:p>
    <w:p w14:paraId="78FEB04F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9.§</w:t>
      </w:r>
    </w:p>
    <w:p w14:paraId="5DBEAC86" w14:textId="77777777" w:rsidR="00814160" w:rsidRDefault="00814160">
      <w:pPr>
        <w:suppressAutoHyphens/>
        <w:jc w:val="both"/>
        <w:rPr>
          <w:b/>
        </w:rPr>
      </w:pPr>
    </w:p>
    <w:p w14:paraId="76ED8B2F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Nem adható engedély a címer használatára vagy előállítására, ha</w:t>
      </w:r>
    </w:p>
    <w:p w14:paraId="1201899B" w14:textId="77777777" w:rsidR="00814160" w:rsidRDefault="00814160">
      <w:pPr>
        <w:pStyle w:val="Cmsor1"/>
        <w:numPr>
          <w:ilvl w:val="0"/>
          <w:numId w:val="4"/>
        </w:numPr>
        <w:suppressAutoHyphens/>
        <w:spacing w:before="0" w:after="0"/>
        <w:jc w:val="both"/>
      </w:pPr>
      <w:r>
        <w:t xml:space="preserve">a használat, a </w:t>
      </w:r>
      <w:proofErr w:type="spellStart"/>
      <w:r>
        <w:t>forgalombahozatal</w:t>
      </w:r>
      <w:proofErr w:type="spellEnd"/>
      <w:r>
        <w:t xml:space="preserve"> módja, körülménye a település jó hírnevét, vagy</w:t>
      </w:r>
    </w:p>
    <w:p w14:paraId="6008B8C7" w14:textId="77777777" w:rsidR="00814160" w:rsidRDefault="00814160">
      <w:pPr>
        <w:pStyle w:val="Cmsor1"/>
        <w:numPr>
          <w:ilvl w:val="0"/>
          <w:numId w:val="4"/>
        </w:numPr>
        <w:suppressAutoHyphens/>
        <w:spacing w:before="0" w:after="0"/>
        <w:jc w:val="both"/>
      </w:pPr>
      <w:r>
        <w:t>a lakosság érzületét sérti.</w:t>
      </w:r>
    </w:p>
    <w:p w14:paraId="49A59058" w14:textId="77777777" w:rsidR="00814160" w:rsidRDefault="00814160">
      <w:pPr>
        <w:suppressAutoHyphens/>
        <w:jc w:val="both"/>
        <w:rPr>
          <w:b/>
        </w:rPr>
      </w:pPr>
    </w:p>
    <w:p w14:paraId="6F9F68F1" w14:textId="77777777" w:rsidR="00814160" w:rsidRDefault="00814160">
      <w:pPr>
        <w:suppressAutoHyphens/>
        <w:jc w:val="both"/>
        <w:rPr>
          <w:b/>
        </w:rPr>
      </w:pPr>
    </w:p>
    <w:p w14:paraId="5189D1BF" w14:textId="77777777" w:rsidR="00814160" w:rsidRDefault="00814160">
      <w:pPr>
        <w:suppressAutoHyphens/>
        <w:jc w:val="both"/>
        <w:rPr>
          <w:b/>
        </w:rPr>
      </w:pPr>
    </w:p>
    <w:p w14:paraId="2F407151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10.§</w:t>
      </w:r>
    </w:p>
    <w:p w14:paraId="5647FD9A" w14:textId="77777777" w:rsidR="00814160" w:rsidRDefault="00814160">
      <w:pPr>
        <w:suppressAutoHyphens/>
        <w:jc w:val="center"/>
        <w:rPr>
          <w:b/>
        </w:rPr>
      </w:pPr>
    </w:p>
    <w:p w14:paraId="22D8DA3C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(1) A címer elkészíthető címerjelvény, illetve díszplakett formájában is.</w:t>
      </w:r>
    </w:p>
    <w:p w14:paraId="7438E8BD" w14:textId="77777777" w:rsidR="00814160" w:rsidRDefault="00814160">
      <w:pPr>
        <w:suppressAutoHyphens/>
      </w:pPr>
    </w:p>
    <w:p w14:paraId="46459CA9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(2) A címerjelvény meghatározott díjazás ellenében kerülhet forgalomba. Az önkormányzat tisztségviselői a vendégeknek, a delegáció tagjainak térítés nélkül adományozhatják.</w:t>
      </w:r>
    </w:p>
    <w:p w14:paraId="7797DEED" w14:textId="77777777" w:rsidR="00814160" w:rsidRDefault="00814160">
      <w:pPr>
        <w:suppressAutoHyphens/>
      </w:pPr>
    </w:p>
    <w:p w14:paraId="18501AA5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 xml:space="preserve">(3) A díszplakett tokban, kivételes </w:t>
      </w:r>
      <w:proofErr w:type="spellStart"/>
      <w:r>
        <w:t>alkalmakkor</w:t>
      </w:r>
      <w:proofErr w:type="spellEnd"/>
      <w:r>
        <w:t xml:space="preserve"> és kiemelkedő személyiségnek adományozható. Az adományozásról az adományozás időpontjának és az adományozott nevének, címének feltüntetésével nyilvántartást kell vezetni.</w:t>
      </w:r>
    </w:p>
    <w:p w14:paraId="541AD8D3" w14:textId="77777777" w:rsidR="00814160" w:rsidRDefault="00814160">
      <w:pPr>
        <w:suppressAutoHyphens/>
        <w:jc w:val="both"/>
        <w:rPr>
          <w:b/>
        </w:rPr>
      </w:pPr>
    </w:p>
    <w:p w14:paraId="24FCE8ED" w14:textId="77777777" w:rsidR="00814160" w:rsidRDefault="00814160">
      <w:pPr>
        <w:suppressAutoHyphens/>
        <w:jc w:val="center"/>
        <w:rPr>
          <w:b/>
        </w:rPr>
      </w:pPr>
    </w:p>
    <w:p w14:paraId="15809083" w14:textId="77777777" w:rsidR="00814160" w:rsidRDefault="0081416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</w:p>
    <w:p w14:paraId="00349EDA" w14:textId="77777777" w:rsidR="00814160" w:rsidRDefault="00814160">
      <w:pPr>
        <w:suppressAutoHyphens/>
        <w:jc w:val="center"/>
        <w:rPr>
          <w:b/>
        </w:rPr>
      </w:pPr>
    </w:p>
    <w:p w14:paraId="7DBEB994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A zászló leírása</w:t>
      </w:r>
    </w:p>
    <w:p w14:paraId="18E25F4D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11.§</w:t>
      </w:r>
    </w:p>
    <w:p w14:paraId="3F6ECA7D" w14:textId="77777777" w:rsidR="00814160" w:rsidRDefault="00814160">
      <w:pPr>
        <w:suppressAutoHyphens/>
        <w:jc w:val="both"/>
        <w:rPr>
          <w:b/>
        </w:rPr>
      </w:pPr>
    </w:p>
    <w:p w14:paraId="185AFC1F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(1) Jászárokszállás Város zászlója téglalap alakú, hosszában felénél kettéosztott, világoskék és fehér színű selyem. Középen mindkét oldalon a város címere természetes eredeti színezésű hímzéssel készül. A címer alatt és fölött fél körívű hímzéssel az Árokszállási szabad jászok felirat található. A zászlót körben aranyzsinór díszíti, alsó szélén arany rojttal.</w:t>
      </w:r>
    </w:p>
    <w:p w14:paraId="7586FB83" w14:textId="77777777" w:rsidR="00814160" w:rsidRDefault="00814160">
      <w:pPr>
        <w:suppressAutoHyphens/>
      </w:pPr>
    </w:p>
    <w:p w14:paraId="566BD104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(2) A zászló méretaránya: 2:1, alapmérete 1,6 x 0,8 m.</w:t>
      </w:r>
    </w:p>
    <w:p w14:paraId="013E6D2F" w14:textId="77777777" w:rsidR="00814160" w:rsidRDefault="00814160">
      <w:pPr>
        <w:suppressAutoHyphens/>
        <w:jc w:val="both"/>
      </w:pPr>
    </w:p>
    <w:p w14:paraId="52EF58AC" w14:textId="77777777" w:rsidR="00814160" w:rsidRDefault="00814160">
      <w:pPr>
        <w:suppressAutoHyphens/>
        <w:jc w:val="both"/>
      </w:pPr>
    </w:p>
    <w:p w14:paraId="4329ABF5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A zászló használatának köre</w:t>
      </w:r>
    </w:p>
    <w:p w14:paraId="30B6A368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12.§</w:t>
      </w:r>
    </w:p>
    <w:p w14:paraId="69A7989B" w14:textId="77777777" w:rsidR="00814160" w:rsidRDefault="00814160">
      <w:pPr>
        <w:suppressAutoHyphens/>
        <w:jc w:val="both"/>
      </w:pPr>
    </w:p>
    <w:p w14:paraId="5D966B9E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(1) A zászló használható:</w:t>
      </w:r>
    </w:p>
    <w:p w14:paraId="6EAB6928" w14:textId="77777777" w:rsidR="00814160" w:rsidRDefault="00814160">
      <w:pPr>
        <w:pStyle w:val="Cmsor2"/>
        <w:numPr>
          <w:ilvl w:val="0"/>
          <w:numId w:val="5"/>
        </w:numPr>
        <w:suppressAutoHyphens/>
        <w:spacing w:before="0" w:after="0"/>
        <w:jc w:val="both"/>
      </w:pPr>
      <w:r>
        <w:t>a Városházán nemzeti ünnepek alkalmával,</w:t>
      </w:r>
    </w:p>
    <w:p w14:paraId="40EE1ECA" w14:textId="77777777" w:rsidR="00814160" w:rsidRDefault="00814160">
      <w:pPr>
        <w:pStyle w:val="Cmsor2"/>
        <w:numPr>
          <w:ilvl w:val="0"/>
          <w:numId w:val="5"/>
        </w:numPr>
        <w:suppressAutoHyphens/>
        <w:spacing w:before="0" w:after="0"/>
        <w:jc w:val="both"/>
      </w:pPr>
      <w:r>
        <w:t>a Képviselő-testület tanácskozó termeiben, ülésein és</w:t>
      </w:r>
    </w:p>
    <w:p w14:paraId="0A1FFD95" w14:textId="77777777" w:rsidR="00814160" w:rsidRDefault="00814160">
      <w:pPr>
        <w:pStyle w:val="Cmsor2"/>
        <w:numPr>
          <w:ilvl w:val="0"/>
          <w:numId w:val="5"/>
        </w:numPr>
        <w:suppressAutoHyphens/>
        <w:spacing w:before="0" w:after="0"/>
        <w:jc w:val="both"/>
      </w:pPr>
      <w:r>
        <w:t>más jelentősebb helyi események alkalmával.</w:t>
      </w:r>
    </w:p>
    <w:p w14:paraId="084FFA93" w14:textId="77777777" w:rsidR="00814160" w:rsidRDefault="00814160">
      <w:pPr>
        <w:suppressAutoHyphens/>
      </w:pPr>
    </w:p>
    <w:p w14:paraId="7F4C8AC7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(2) A zászló előállítására, használatára, forgalomba hozatalának engedélyezésére vonatkozóan a 4.§ előírásait értelemszerűen kell alkalmazni.</w:t>
      </w:r>
    </w:p>
    <w:p w14:paraId="3674E908" w14:textId="77777777" w:rsidR="00814160" w:rsidRDefault="00814160">
      <w:pPr>
        <w:suppressAutoHyphens/>
        <w:jc w:val="both"/>
        <w:rPr>
          <w:b/>
        </w:rPr>
      </w:pPr>
    </w:p>
    <w:p w14:paraId="3E1CB1BF" w14:textId="77777777" w:rsidR="00814160" w:rsidRDefault="00814160">
      <w:pPr>
        <w:suppressAutoHyphens/>
        <w:jc w:val="both"/>
        <w:rPr>
          <w:b/>
        </w:rPr>
      </w:pPr>
    </w:p>
    <w:p w14:paraId="6DDBBE0E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13.§</w:t>
      </w:r>
    </w:p>
    <w:p w14:paraId="22171ED7" w14:textId="77777777" w:rsidR="00814160" w:rsidRDefault="00814160">
      <w:pPr>
        <w:suppressAutoHyphens/>
        <w:jc w:val="both"/>
      </w:pPr>
    </w:p>
    <w:p w14:paraId="6C06EC67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t>A települési és nemzeti zászló együttes alkalmazása esetén a települési zászló nem lehet nagyobb a nemzeti zászlónál, mindenkor a nemzeti zászló jelentőségének érvényesülését kell biztosítani.</w:t>
      </w:r>
    </w:p>
    <w:p w14:paraId="60A82480" w14:textId="77777777" w:rsidR="00814160" w:rsidRDefault="00814160">
      <w:pPr>
        <w:suppressAutoHyphens/>
        <w:jc w:val="both"/>
      </w:pPr>
    </w:p>
    <w:p w14:paraId="2D8D30B9" w14:textId="77777777" w:rsidR="00814160" w:rsidRDefault="00814160">
      <w:pPr>
        <w:suppressAutoHyphens/>
        <w:jc w:val="both"/>
      </w:pPr>
    </w:p>
    <w:p w14:paraId="1C92E41A" w14:textId="77777777" w:rsidR="00814160" w:rsidRDefault="00814160">
      <w:pPr>
        <w:suppressAutoHyphens/>
        <w:jc w:val="both"/>
      </w:pPr>
    </w:p>
    <w:p w14:paraId="4A458A71" w14:textId="77777777" w:rsidR="00814160" w:rsidRDefault="00814160">
      <w:pPr>
        <w:suppressAutoHyphens/>
        <w:jc w:val="both"/>
      </w:pPr>
    </w:p>
    <w:p w14:paraId="68DCF873" w14:textId="77777777" w:rsidR="00814160" w:rsidRDefault="00814160">
      <w:pPr>
        <w:suppressAutoHyphens/>
        <w:jc w:val="both"/>
      </w:pPr>
    </w:p>
    <w:p w14:paraId="00344719" w14:textId="77777777" w:rsidR="00814160" w:rsidRDefault="00814160">
      <w:pPr>
        <w:suppressAutoHyphens/>
        <w:jc w:val="both"/>
      </w:pPr>
    </w:p>
    <w:p w14:paraId="70982C19" w14:textId="77777777" w:rsidR="00814160" w:rsidRDefault="0081416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18E0A6C2" w14:textId="77777777" w:rsidR="00814160" w:rsidRDefault="00814160">
      <w:pPr>
        <w:suppressAutoHyphens/>
        <w:jc w:val="center"/>
        <w:rPr>
          <w:b/>
        </w:rPr>
      </w:pPr>
    </w:p>
    <w:p w14:paraId="7D6A2316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Vegyes rendelkezések</w:t>
      </w:r>
    </w:p>
    <w:p w14:paraId="6BD0EF30" w14:textId="77777777" w:rsidR="00814160" w:rsidRDefault="00814160">
      <w:pPr>
        <w:suppressAutoHyphens/>
        <w:jc w:val="center"/>
        <w:rPr>
          <w:b/>
        </w:rPr>
      </w:pPr>
      <w:r>
        <w:rPr>
          <w:b/>
        </w:rPr>
        <w:t>14.§</w:t>
      </w:r>
    </w:p>
    <w:p w14:paraId="4974E95E" w14:textId="77777777" w:rsidR="00814160" w:rsidRDefault="00814160">
      <w:pPr>
        <w:suppressAutoHyphens/>
        <w:jc w:val="center"/>
        <w:rPr>
          <w:b/>
        </w:rPr>
      </w:pPr>
    </w:p>
    <w:p w14:paraId="25298867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  <w:jc w:val="both"/>
      </w:pPr>
      <w:r>
        <w:rPr>
          <w:i/>
          <w:iCs/>
        </w:rPr>
        <w:lastRenderedPageBreak/>
        <w:t>(1)</w:t>
      </w:r>
      <w:r>
        <w:rPr>
          <w:rStyle w:val="Lbjegyzet-hivatkozs"/>
          <w:i/>
          <w:iCs/>
        </w:rPr>
        <w:footnoteReference w:id="7"/>
      </w:r>
    </w:p>
    <w:p w14:paraId="4562954F" w14:textId="77777777" w:rsidR="00814160" w:rsidRDefault="00814160">
      <w:pPr>
        <w:suppressAutoHyphens/>
        <w:jc w:val="both"/>
      </w:pPr>
    </w:p>
    <w:p w14:paraId="7206D2E2" w14:textId="77777777" w:rsidR="00814160" w:rsidRDefault="00814160">
      <w:pPr>
        <w:pStyle w:val="Cmsor1"/>
        <w:numPr>
          <w:ilvl w:val="0"/>
          <w:numId w:val="0"/>
        </w:numPr>
        <w:suppressAutoHyphens/>
        <w:spacing w:before="0" w:after="0"/>
      </w:pPr>
      <w:r>
        <w:t>(2) Ez az önkormányzati rendelet kihirdetése napján lép hatályba.</w:t>
      </w:r>
    </w:p>
    <w:p w14:paraId="0AD52A7B" w14:textId="77777777" w:rsidR="00814160" w:rsidRDefault="00814160">
      <w:pPr>
        <w:suppressAutoHyphens/>
        <w:jc w:val="both"/>
      </w:pPr>
    </w:p>
    <w:p w14:paraId="2ECB6642" w14:textId="77777777" w:rsidR="00814160" w:rsidRDefault="00814160">
      <w:pPr>
        <w:suppressAutoHyphens/>
        <w:jc w:val="both"/>
        <w:rPr>
          <w:szCs w:val="24"/>
        </w:rPr>
      </w:pPr>
      <w:r>
        <w:rPr>
          <w:szCs w:val="24"/>
        </w:rPr>
        <w:t>(3)</w:t>
      </w:r>
      <w:r>
        <w:rPr>
          <w:rStyle w:val="Lbjegyzet-hivatkozs"/>
          <w:szCs w:val="24"/>
        </w:rPr>
        <w:footnoteReference w:id="8"/>
      </w:r>
      <w:r>
        <w:rPr>
          <w:szCs w:val="24"/>
        </w:rPr>
        <w:t xml:space="preserve"> Jelen rendelet az Európai Parlament és Tanács a belső piaci szolgáltatásokról szóló 2006/123/EK irányelv 13. cikk (5) bekezdés b) pontja alapján módosításra került.</w:t>
      </w:r>
    </w:p>
    <w:p w14:paraId="4C1EC6F2" w14:textId="77777777" w:rsidR="00814160" w:rsidRDefault="00814160">
      <w:pPr>
        <w:suppressAutoHyphens/>
        <w:jc w:val="both"/>
      </w:pPr>
    </w:p>
    <w:p w14:paraId="53C30B01" w14:textId="77777777" w:rsidR="00814160" w:rsidRDefault="00814160">
      <w:pPr>
        <w:suppressAutoHyphens/>
        <w:jc w:val="both"/>
      </w:pPr>
    </w:p>
    <w:p w14:paraId="7C89FE13" w14:textId="77777777" w:rsidR="00814160" w:rsidRDefault="00814160">
      <w:pPr>
        <w:suppressAutoHyphens/>
        <w:jc w:val="both"/>
      </w:pPr>
    </w:p>
    <w:p w14:paraId="54E52180" w14:textId="77777777" w:rsidR="00814160" w:rsidRDefault="00814160">
      <w:pPr>
        <w:suppressAutoHyphens/>
        <w:jc w:val="both"/>
      </w:pPr>
      <w:r>
        <w:rPr>
          <w:b/>
        </w:rPr>
        <w:t xml:space="preserve">Kelt: </w:t>
      </w:r>
      <w:r>
        <w:t>Jászárokszállás Nagyközség Képviselő-testületének 1991. március 13. napján tartott ülésén.</w:t>
      </w:r>
    </w:p>
    <w:p w14:paraId="75431C6A" w14:textId="77777777" w:rsidR="00814160" w:rsidRDefault="00814160">
      <w:pPr>
        <w:suppressAutoHyphens/>
        <w:jc w:val="both"/>
        <w:rPr>
          <w:b/>
        </w:rPr>
      </w:pPr>
    </w:p>
    <w:p w14:paraId="2AA60472" w14:textId="77777777" w:rsidR="00814160" w:rsidRDefault="00814160">
      <w:pPr>
        <w:suppressAutoHyphens/>
        <w:jc w:val="both"/>
        <w:rPr>
          <w:b/>
        </w:rPr>
      </w:pPr>
    </w:p>
    <w:p w14:paraId="3E055FA8" w14:textId="77777777" w:rsidR="00814160" w:rsidRDefault="00814160">
      <w:pPr>
        <w:suppressAutoHyphens/>
        <w:jc w:val="both"/>
        <w:rPr>
          <w:b/>
        </w:rPr>
      </w:pPr>
      <w:r>
        <w:rPr>
          <w:b/>
        </w:rPr>
        <w:t>Kihirdetve: 1991. április l5.</w:t>
      </w:r>
    </w:p>
    <w:p w14:paraId="6F338C7D" w14:textId="77777777" w:rsidR="00814160" w:rsidRDefault="00814160">
      <w:pPr>
        <w:suppressAutoHyphens/>
        <w:jc w:val="both"/>
        <w:rPr>
          <w:b/>
        </w:rPr>
      </w:pPr>
    </w:p>
    <w:p w14:paraId="27A19D29" w14:textId="77777777" w:rsidR="00814160" w:rsidRDefault="00814160">
      <w:pPr>
        <w:suppressAutoHyphens/>
        <w:jc w:val="both"/>
        <w:rPr>
          <w:b/>
        </w:rPr>
      </w:pPr>
    </w:p>
    <w:p w14:paraId="7E16EA35" w14:textId="77777777" w:rsidR="00814160" w:rsidRDefault="00814160">
      <w:pPr>
        <w:suppressAutoHyphens/>
        <w:jc w:val="both"/>
        <w:rPr>
          <w:b/>
        </w:rPr>
      </w:pPr>
    </w:p>
    <w:p w14:paraId="5023FBEC" w14:textId="77777777" w:rsidR="00814160" w:rsidRDefault="00814160">
      <w:pPr>
        <w:suppressAutoHyphens/>
        <w:ind w:left="360"/>
        <w:jc w:val="both"/>
      </w:pPr>
      <w:r>
        <w:t xml:space="preserve">             Szikra Ferenc                                                         Dr. Wirth Ágnes</w:t>
      </w:r>
    </w:p>
    <w:p w14:paraId="0F847291" w14:textId="77777777" w:rsidR="00814160" w:rsidRDefault="00814160">
      <w:pPr>
        <w:suppressAutoHyphens/>
        <w:ind w:left="360"/>
        <w:jc w:val="both"/>
      </w:pPr>
      <w:r>
        <w:t xml:space="preserve">              polgármester                                                                   jegyző</w:t>
      </w:r>
    </w:p>
    <w:sectPr w:rsidR="00814160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E7EC" w14:textId="77777777" w:rsidR="00822160" w:rsidRDefault="00822160">
      <w:r>
        <w:separator/>
      </w:r>
    </w:p>
  </w:endnote>
  <w:endnote w:type="continuationSeparator" w:id="0">
    <w:p w14:paraId="4AF646AD" w14:textId="77777777" w:rsidR="00822160" w:rsidRDefault="0082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871C" w14:textId="07ACF43B" w:rsidR="00814160" w:rsidRDefault="00EF431E">
    <w:pPr>
      <w:jc w:val="both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7FE5EE9" wp14:editId="78A25BE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9705"/>
              <wp:effectExtent l="127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7A523" w14:textId="77777777" w:rsidR="00814160" w:rsidRDefault="0081416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E5E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35pt;margin-top:.05pt;width:6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" stroked="f">
              <v:fill opacity="0"/>
              <v:textbox inset="0,0,0,0">
                <w:txbxContent>
                  <w:p w14:paraId="72A7A523" w14:textId="77777777" w:rsidR="00814160" w:rsidRDefault="0081416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D08F" w14:textId="77777777" w:rsidR="00814160" w:rsidRDefault="008141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F9FA" w14:textId="77777777" w:rsidR="00822160" w:rsidRDefault="00822160">
      <w:r>
        <w:separator/>
      </w:r>
    </w:p>
  </w:footnote>
  <w:footnote w:type="continuationSeparator" w:id="0">
    <w:p w14:paraId="109B43FB" w14:textId="77777777" w:rsidR="00822160" w:rsidRDefault="00822160">
      <w:r>
        <w:continuationSeparator/>
      </w:r>
    </w:p>
  </w:footnote>
  <w:footnote w:id="1">
    <w:p w14:paraId="448BBB81" w14:textId="77777777" w:rsidR="00814160" w:rsidRDefault="00814160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9/2009. (VI.02.) rendelet 1.§ (1) bekezdése. Hatályos: 2009. június 01. napjától.</w:t>
      </w:r>
    </w:p>
  </w:footnote>
  <w:footnote w:id="2">
    <w:p w14:paraId="3FA519CE" w14:textId="77777777" w:rsidR="00814160" w:rsidRDefault="00814160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9/2009. (VI.02.) rendelet 1.§ (2) bekezdése. Hatályos: 2009. június 01. napjától.</w:t>
      </w:r>
    </w:p>
  </w:footnote>
  <w:footnote w:id="3">
    <w:p w14:paraId="3BDBDACA" w14:textId="77777777" w:rsidR="00814160" w:rsidRDefault="00814160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9/2009. (VI.02.) rendelet 2.§-a. Hatálytalan: 2009. június 01. napjától.</w:t>
      </w:r>
    </w:p>
  </w:footnote>
  <w:footnote w:id="4">
    <w:p w14:paraId="7C6540E2" w14:textId="77777777" w:rsidR="00814160" w:rsidRDefault="00814160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9/2009. (VI.02.) rendelet 3.§ (1) bekezdése. Hatályos: 2009. június 01. napjától.</w:t>
      </w:r>
    </w:p>
  </w:footnote>
  <w:footnote w:id="5">
    <w:p w14:paraId="53772592" w14:textId="77777777" w:rsidR="00814160" w:rsidRDefault="00814160">
      <w:pPr>
        <w:pStyle w:val="Lbjegyzetszveg"/>
      </w:pPr>
      <w:r>
        <w:rPr>
          <w:rStyle w:val="Lbjegyzet-karakterek"/>
        </w:rPr>
        <w:footnoteRef/>
      </w:r>
      <w:r>
        <w:tab/>
        <w:t xml:space="preserve"> Módosította: 9/2009. (VI.02.) rendelet 3.§ (2)-(3) bekezdése. Hatályos: 2009. június 01. napjától.</w:t>
      </w:r>
    </w:p>
  </w:footnote>
  <w:footnote w:id="6">
    <w:p w14:paraId="1CE93B77" w14:textId="77777777" w:rsidR="00814160" w:rsidRDefault="00814160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9/2009. (VI.02.) rendelet 2.§ (4) bekezdése. Hatálytalan: 2009. június 01. napjától.</w:t>
      </w:r>
    </w:p>
  </w:footnote>
  <w:footnote w:id="7">
    <w:p w14:paraId="3A9B0D83" w14:textId="77777777" w:rsidR="00814160" w:rsidRDefault="00814160">
      <w:pPr>
        <w:pStyle w:val="Lbjegyzetszveg"/>
      </w:pPr>
      <w:r>
        <w:rPr>
          <w:rStyle w:val="Lbjegyzet-karakterek"/>
        </w:rPr>
        <w:footnoteRef/>
      </w:r>
      <w:r>
        <w:tab/>
        <w:t xml:space="preserve"> Hatályon kívül helyezte: 17/2012. (IV.27.) önk. rendelet 1.§-a. Hatálytalan: 2012. április 28. napjától.</w:t>
      </w:r>
    </w:p>
  </w:footnote>
  <w:footnote w:id="8">
    <w:p w14:paraId="696226CA" w14:textId="77777777" w:rsidR="00814160" w:rsidRDefault="00814160">
      <w:pPr>
        <w:pStyle w:val="Lbjegyzetszveg"/>
      </w:pPr>
      <w:r>
        <w:rPr>
          <w:rStyle w:val="Lbjegyzet-karakterek"/>
        </w:rPr>
        <w:footnoteRef/>
      </w:r>
      <w:r>
        <w:tab/>
        <w:t xml:space="preserve"> Beiktatta: 9/2009. (VI.02.) rendelet 5.§ (1) bekezdése. Hatályos: 2009. június 01.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Cmsor1"/>
      <w:lvlText w:val="(%1)"/>
      <w:lvlJc w:val="left"/>
      <w:pPr>
        <w:tabs>
          <w:tab w:val="num" w:pos="0"/>
        </w:tabs>
        <w:ind w:left="709" w:hanging="708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b w:val="0"/>
        <w:i w:val="0"/>
        <w:sz w:val="24"/>
      </w:rPr>
    </w:lvl>
    <w:lvl w:ilvl="2">
      <w:start w:val="1"/>
      <w:numFmt w:val="decimal"/>
      <w:pStyle w:val="Cmsor3"/>
      <w:lvlText w:val="%3."/>
      <w:lvlJc w:val="left"/>
      <w:pPr>
        <w:tabs>
          <w:tab w:val="num" w:pos="0"/>
        </w:tabs>
        <w:ind w:left="1700" w:hanging="708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pStyle w:val="Cmsor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0"/>
        </w:tabs>
        <w:ind w:left="3824" w:hanging="708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0"/>
        </w:tabs>
        <w:ind w:left="4532" w:hanging="708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0"/>
        </w:tabs>
        <w:ind w:left="5240" w:hanging="708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0"/>
        </w:tabs>
        <w:ind w:left="5948" w:hanging="708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8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00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1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48" w:hanging="708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60"/>
    <w:rsid w:val="00814160"/>
    <w:rsid w:val="00822160"/>
    <w:rsid w:val="00E13054"/>
    <w:rsid w:val="00E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FBA4F9"/>
  <w15:docId w15:val="{34FE841A-8C9C-4D34-A70B-9CC81FC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eastAsia="ar-SA"/>
    </w:rPr>
  </w:style>
  <w:style w:type="paragraph" w:styleId="Cmsor1">
    <w:name w:val="heading 1"/>
    <w:basedOn w:val="Norml"/>
    <w:next w:val="Norml"/>
    <w:qFormat/>
    <w:pPr>
      <w:widowControl w:val="0"/>
      <w:numPr>
        <w:numId w:val="1"/>
      </w:numPr>
      <w:spacing w:before="240" w:after="60"/>
      <w:ind w:left="0" w:hanging="709"/>
      <w:outlineLvl w:val="0"/>
    </w:pPr>
    <w:rPr>
      <w:kern w:val="1"/>
    </w:rPr>
  </w:style>
  <w:style w:type="paragraph" w:styleId="Cmsor2">
    <w:name w:val="heading 2"/>
    <w:basedOn w:val="Norml"/>
    <w:next w:val="Norml"/>
    <w:qFormat/>
    <w:pPr>
      <w:widowControl w:val="0"/>
      <w:spacing w:before="240" w:after="60"/>
      <w:outlineLvl w:val="1"/>
    </w:p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z1">
    <w:name w:val="WW8Num1z1"/>
    <w:rPr>
      <w:b w:val="0"/>
      <w:i w:val="0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5z1">
    <w:name w:val="WW8Num5z1"/>
    <w:rPr>
      <w:b w:val="0"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z1">
    <w:name w:val="WW8Num7z1"/>
    <w:rPr>
      <w:b w:val="0"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Bekezdsalap-bettpusa">
    <w:name w:val="Bekezdés alap-betűtípusa"/>
  </w:style>
  <w:style w:type="character" w:customStyle="1" w:styleId="Lbjegyzet-karakterek">
    <w:name w:val="Lábjegyzet-karakterek"/>
    <w:basedOn w:val="Bekezdsalap-bettpusa"/>
    <w:rPr>
      <w:vertAlign w:val="superscript"/>
    </w:rPr>
  </w:style>
  <w:style w:type="character" w:styleId="Oldalszm">
    <w:name w:val="page number"/>
    <w:basedOn w:val="Bekezdsalap-bettpusa"/>
  </w:style>
  <w:style w:type="character" w:styleId="Lbjegyzet-hivatkozs">
    <w:name w:val="footnote reference"/>
    <w:rPr>
      <w:vertAlign w:val="superscript"/>
    </w:rPr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rPr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Jászárokszállás Város Önkormányzatának 18/1996</vt:lpstr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Jászárokszállás Város Önkormányzatának 18/1996</dc:title>
  <dc:subject/>
  <dc:creator>Kiss Béla</dc:creator>
  <cp:keywords/>
  <dc:description/>
  <cp:lastModifiedBy>je40965600</cp:lastModifiedBy>
  <cp:revision>2</cp:revision>
  <cp:lastPrinted>2009-04-22T08:02:00Z</cp:lastPrinted>
  <dcterms:created xsi:type="dcterms:W3CDTF">2021-05-14T09:33:00Z</dcterms:created>
  <dcterms:modified xsi:type="dcterms:W3CDTF">2021-05-14T09:33:00Z</dcterms:modified>
</cp:coreProperties>
</file>